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02" w:rsidRDefault="00254F38"/>
    <w:p w:rsidR="00302E81" w:rsidRDefault="00302E81"/>
    <w:p w:rsidR="00302E81" w:rsidRPr="00254F38" w:rsidRDefault="00302E81" w:rsidP="00254F38">
      <w:pPr>
        <w:spacing w:after="0" w:line="240" w:lineRule="auto"/>
        <w:jc w:val="center"/>
        <w:rPr>
          <w:rFonts w:asciiTheme="majorBidi" w:eastAsiaTheme="majorEastAsia" w:hAnsiTheme="majorBidi" w:cstheme="majorBidi" w:hint="cs"/>
          <w:b/>
          <w:bCs/>
          <w:sz w:val="28"/>
          <w:szCs w:val="28"/>
          <w:u w:val="single"/>
          <w:rtl/>
          <w:lang w:bidi="ur-PK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</w:t>
      </w:r>
      <w:proofErr w:type="spellStart"/>
      <w:r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Weightages</w:t>
      </w:r>
      <w:proofErr w:type="spellEnd"/>
      <w:r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for </w:t>
      </w:r>
      <w:r w:rsidRPr="00032EF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District Public School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-</w:t>
      </w:r>
      <w:proofErr w:type="spellStart"/>
      <w:r w:rsidRPr="00032EFA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Sheikhupura</w:t>
      </w:r>
      <w:proofErr w:type="spellEnd"/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2025</w:t>
      </w:r>
    </w:p>
    <w:tbl>
      <w:tblPr>
        <w:tblStyle w:val="TableGrid"/>
        <w:tblW w:w="0" w:type="auto"/>
        <w:tblLook w:val="04A0"/>
      </w:tblPr>
      <w:tblGrid>
        <w:gridCol w:w="1728"/>
        <w:gridCol w:w="2790"/>
        <w:gridCol w:w="2664"/>
        <w:gridCol w:w="2394"/>
      </w:tblGrid>
      <w:tr w:rsidR="00302E81" w:rsidTr="00302E81">
        <w:tc>
          <w:tcPr>
            <w:tcW w:w="1728" w:type="dxa"/>
            <w:vAlign w:val="center"/>
          </w:tcPr>
          <w:p w:rsidR="00302E81" w:rsidRPr="00247770" w:rsidRDefault="00302E81" w:rsidP="00302E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:rsidR="00302E81" w:rsidRPr="00EC6B10" w:rsidRDefault="00302E81" w:rsidP="00302E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2664" w:type="dxa"/>
            <w:vAlign w:val="center"/>
          </w:tcPr>
          <w:p w:rsidR="00302E81" w:rsidRPr="00247770" w:rsidRDefault="00302E81" w:rsidP="00302E81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2394" w:type="dxa"/>
            <w:vAlign w:val="center"/>
          </w:tcPr>
          <w:p w:rsidR="00302E81" w:rsidRPr="00247770" w:rsidRDefault="00302E81" w:rsidP="00302E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302E81" w:rsidRPr="00247770" w:rsidRDefault="00302E81" w:rsidP="00302E81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685D95" w:rsidTr="00302E81">
        <w:tc>
          <w:tcPr>
            <w:tcW w:w="1728" w:type="dxa"/>
            <w:vMerge w:val="restart"/>
          </w:tcPr>
          <w:p w:rsidR="00685D95" w:rsidRDefault="00685D95" w:rsidP="00302E81"/>
          <w:p w:rsidR="00685D95" w:rsidRDefault="00685D95" w:rsidP="00302E81"/>
          <w:p w:rsidR="00685D95" w:rsidRDefault="00685D95" w:rsidP="00302E81"/>
          <w:p w:rsidR="00685D95" w:rsidRDefault="00685D95" w:rsidP="00302E81"/>
          <w:p w:rsidR="00685D95" w:rsidRDefault="00685D95" w:rsidP="00302E81">
            <w:r>
              <w:t xml:space="preserve">     1</w:t>
            </w:r>
          </w:p>
        </w:tc>
        <w:tc>
          <w:tcPr>
            <w:tcW w:w="2790" w:type="dxa"/>
            <w:vMerge w:val="restart"/>
            <w:vAlign w:val="center"/>
          </w:tcPr>
          <w:p w:rsidR="00685D95" w:rsidRPr="00044D26" w:rsidRDefault="00685D95" w:rsidP="00302E8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685D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Coordinator </w:t>
            </w:r>
          </w:p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As </w:t>
            </w: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per Advertisement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85D95" w:rsidTr="009E2E25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Subject knowledge 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>
              <w:t xml:space="preserve">Essays </w:t>
            </w:r>
          </w:p>
        </w:tc>
        <w:tc>
          <w:tcPr>
            <w:tcW w:w="2394" w:type="dxa"/>
          </w:tcPr>
          <w:p w:rsidR="00685D95" w:rsidRDefault="00685D95" w:rsidP="00302E81">
            <w:pPr>
              <w:jc w:val="center"/>
            </w:pPr>
            <w: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proofErr w:type="spellStart"/>
            <w:r>
              <w:t>E.mail</w:t>
            </w:r>
            <w:proofErr w:type="spellEnd"/>
            <w:r>
              <w:t xml:space="preserve"> writing/ formal letter </w:t>
            </w:r>
          </w:p>
        </w:tc>
        <w:tc>
          <w:tcPr>
            <w:tcW w:w="2394" w:type="dxa"/>
            <w:vAlign w:val="center"/>
          </w:tcPr>
          <w:p w:rsidR="00685D95" w:rsidRDefault="00685D95" w:rsidP="00302E81">
            <w:pPr>
              <w:jc w:val="center"/>
            </w:pPr>
            <w: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proofErr w:type="spellStart"/>
            <w:r>
              <w:t>Precis</w:t>
            </w:r>
            <w:proofErr w:type="spellEnd"/>
          </w:p>
        </w:tc>
        <w:tc>
          <w:tcPr>
            <w:tcW w:w="2394" w:type="dxa"/>
          </w:tcPr>
          <w:p w:rsidR="00685D95" w:rsidRDefault="00685D95" w:rsidP="00302E81">
            <w:pPr>
              <w:jc w:val="center"/>
            </w:pPr>
            <w: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>
              <w:t xml:space="preserve">Comprehension </w:t>
            </w:r>
          </w:p>
        </w:tc>
        <w:tc>
          <w:tcPr>
            <w:tcW w:w="2394" w:type="dxa"/>
          </w:tcPr>
          <w:p w:rsidR="00685D95" w:rsidRDefault="00685D95" w:rsidP="00302E81">
            <w:pPr>
              <w:jc w:val="center"/>
            </w:pPr>
            <w: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>
              <w:t>Explanation of Stanzas</w:t>
            </w:r>
          </w:p>
        </w:tc>
        <w:tc>
          <w:tcPr>
            <w:tcW w:w="2394" w:type="dxa"/>
          </w:tcPr>
          <w:p w:rsidR="00685D95" w:rsidRDefault="00685D95" w:rsidP="00302E81">
            <w:pPr>
              <w:jc w:val="center"/>
            </w:pPr>
            <w: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>
            <w:pPr>
              <w:jc w:val="center"/>
            </w:pP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>
            <w:pPr>
              <w:jc w:val="center"/>
            </w:pP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  <w:vMerge w:val="restart"/>
          </w:tcPr>
          <w:p w:rsidR="00685D95" w:rsidRDefault="00685D95" w:rsidP="00302E81">
            <w:r>
              <w:t>2</w:t>
            </w:r>
          </w:p>
        </w:tc>
        <w:tc>
          <w:tcPr>
            <w:tcW w:w="2790" w:type="dxa"/>
            <w:vMerge w:val="restart"/>
          </w:tcPr>
          <w:p w:rsidR="00685D95" w:rsidRDefault="00685D95" w:rsidP="00302E81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 specialist                   (physics</w:t>
            </w:r>
            <w:r w:rsidRPr="005F79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center"/>
          </w:tcPr>
          <w:p w:rsidR="00685D95" w:rsidRPr="00247770" w:rsidRDefault="00685D95" w:rsidP="00302E81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As </w:t>
            </w: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per Advertisement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302E81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center"/>
          </w:tcPr>
          <w:p w:rsidR="00685D95" w:rsidRPr="00247770" w:rsidRDefault="00685D95" w:rsidP="00302E81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Subject knowledge 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302E81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302E81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2394" w:type="dxa"/>
          </w:tcPr>
          <w:p w:rsidR="00685D95" w:rsidRPr="00247770" w:rsidRDefault="00685D95" w:rsidP="00302E8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247770" w:rsidRDefault="00685D95" w:rsidP="00302E81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2394" w:type="dxa"/>
          </w:tcPr>
          <w:p w:rsidR="00685D95" w:rsidRPr="00247770" w:rsidRDefault="00685D95" w:rsidP="00302E81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7D66AA" w:rsidRDefault="00685D95" w:rsidP="00302E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66AA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2394" w:type="dxa"/>
          </w:tcPr>
          <w:p w:rsidR="00685D95" w:rsidRPr="00247770" w:rsidRDefault="00685D95" w:rsidP="00302E81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302E81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2394" w:type="dxa"/>
          </w:tcPr>
          <w:p w:rsidR="00685D95" w:rsidRPr="00247770" w:rsidRDefault="00685D95" w:rsidP="00302E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85D95" w:rsidTr="003533A6">
        <w:tc>
          <w:tcPr>
            <w:tcW w:w="1728" w:type="dxa"/>
            <w:vMerge w:val="restart"/>
          </w:tcPr>
          <w:p w:rsidR="00685D95" w:rsidRDefault="00685D95" w:rsidP="00302E81">
            <w:r>
              <w:t>3</w:t>
            </w:r>
          </w:p>
        </w:tc>
        <w:tc>
          <w:tcPr>
            <w:tcW w:w="2790" w:type="dxa"/>
            <w:vMerge w:val="restart"/>
          </w:tcPr>
          <w:p w:rsidR="00685D95" w:rsidRDefault="00685D95" w:rsidP="00302E81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 specialist                   (Biology</w:t>
            </w:r>
            <w:r w:rsidRPr="005F79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As </w:t>
            </w: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per Advertisement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85D95" w:rsidTr="003533A6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Subject knowledge 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60%</w:t>
            </w:r>
          </w:p>
        </w:tc>
      </w:tr>
      <w:tr w:rsidR="00685D95" w:rsidTr="003533A6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7D66AA" w:rsidRDefault="00685D95" w:rsidP="001E77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66AA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3533A6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85D95" w:rsidTr="000D5535">
        <w:tc>
          <w:tcPr>
            <w:tcW w:w="1728" w:type="dxa"/>
            <w:vMerge w:val="restart"/>
          </w:tcPr>
          <w:p w:rsidR="00685D95" w:rsidRDefault="00685D95" w:rsidP="00302E81">
            <w:r>
              <w:t>4</w:t>
            </w:r>
          </w:p>
        </w:tc>
        <w:tc>
          <w:tcPr>
            <w:tcW w:w="2790" w:type="dxa"/>
            <w:vMerge w:val="restart"/>
          </w:tcPr>
          <w:p w:rsidR="00685D95" w:rsidRDefault="00685D95" w:rsidP="00302E81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 specialist                   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Maths</w:t>
            </w:r>
            <w:proofErr w:type="spellEnd"/>
            <w:r w:rsidRPr="005F79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As </w:t>
            </w: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per Advertisement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85D95" w:rsidTr="000D5535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Subject knowledge 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60%</w:t>
            </w:r>
          </w:p>
        </w:tc>
      </w:tr>
      <w:tr w:rsidR="00685D95" w:rsidTr="000D5535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7D66AA" w:rsidRDefault="00685D95" w:rsidP="001E77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66AA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0D5535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85D95" w:rsidTr="00587C02">
        <w:tc>
          <w:tcPr>
            <w:tcW w:w="1728" w:type="dxa"/>
            <w:vMerge w:val="restart"/>
          </w:tcPr>
          <w:p w:rsidR="00685D95" w:rsidRDefault="00685D95" w:rsidP="00302E81">
            <w:r>
              <w:t>5</w:t>
            </w:r>
          </w:p>
        </w:tc>
        <w:tc>
          <w:tcPr>
            <w:tcW w:w="2790" w:type="dxa"/>
            <w:vMerge w:val="restart"/>
          </w:tcPr>
          <w:p w:rsidR="00685D95" w:rsidRDefault="00685D95" w:rsidP="00302E81"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 specialist                   (Urdu</w:t>
            </w:r>
            <w:r w:rsidRPr="005F79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As </w:t>
            </w: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per Advertisement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85D95" w:rsidTr="00587C0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 xml:space="preserve">Subject knowledge 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0%</w:t>
            </w:r>
          </w:p>
        </w:tc>
      </w:tr>
      <w:tr w:rsidR="00685D95" w:rsidTr="00587C0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685D95">
            <w:pPr>
              <w:ind w:right="-108"/>
              <w:rPr>
                <w:rFonts w:asciiTheme="majorBidi" w:hAnsiTheme="majorBidi" w:cstheme="majorBidi" w:hint="cs"/>
                <w:bCs/>
                <w:color w:val="000000" w:themeColor="text1"/>
                <w:sz w:val="24"/>
                <w:szCs w:val="24"/>
                <w:rtl/>
                <w:lang w:bidi="ur-PK"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4"/>
                <w:szCs w:val="24"/>
                <w:rtl/>
                <w:lang w:bidi="ur-PK"/>
              </w:rPr>
              <w:t xml:space="preserve">مضمون نویسی       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685D95" w:rsidRDefault="00685D95" w:rsidP="001E77C9">
            <w:pPr>
              <w:ind w:right="-10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85D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ای میل یا رسمی خط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685D95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85D95" w:rsidTr="00302E81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</w:tcPr>
          <w:p w:rsidR="00685D95" w:rsidRPr="00685D95" w:rsidRDefault="00685D95" w:rsidP="001E77C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85D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سلیس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685D9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0%</w:t>
            </w:r>
          </w:p>
        </w:tc>
      </w:tr>
      <w:tr w:rsidR="00685D95" w:rsidTr="00587C0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Pr="00247770" w:rsidRDefault="00685D95" w:rsidP="001E77C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4"/>
                <w:szCs w:val="24"/>
                <w:rtl/>
              </w:rPr>
              <w:t xml:space="preserve">تشریح                  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685D95" w:rsidTr="00587C02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  <w:vAlign w:val="bottom"/>
          </w:tcPr>
          <w:p w:rsidR="00685D95" w:rsidRDefault="00685D95" w:rsidP="001E77C9">
            <w:pPr>
              <w:ind w:right="-108"/>
              <w:rPr>
                <w:rFonts w:asciiTheme="majorBidi" w:hAnsiTheme="majorBidi" w:cstheme="majorBidi" w:hint="cs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sz w:val="24"/>
                <w:szCs w:val="24"/>
                <w:rtl/>
              </w:rPr>
              <w:t xml:space="preserve">تفہیم عبارت            </w:t>
            </w:r>
          </w:p>
        </w:tc>
        <w:tc>
          <w:tcPr>
            <w:tcW w:w="2394" w:type="dxa"/>
          </w:tcPr>
          <w:p w:rsidR="00685D95" w:rsidRPr="00247770" w:rsidRDefault="00685D95" w:rsidP="001E77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5D95" w:rsidTr="00C72FE2">
        <w:tc>
          <w:tcPr>
            <w:tcW w:w="1728" w:type="dxa"/>
            <w:vMerge w:val="restart"/>
          </w:tcPr>
          <w:p w:rsidR="00685D95" w:rsidRDefault="00685D95" w:rsidP="00302E81">
            <w:r>
              <w:t>6</w:t>
            </w:r>
          </w:p>
        </w:tc>
        <w:tc>
          <w:tcPr>
            <w:tcW w:w="2790" w:type="dxa"/>
            <w:vMerge w:val="restart"/>
            <w:vAlign w:val="center"/>
          </w:tcPr>
          <w:p w:rsidR="00685D95" w:rsidRPr="00044D26" w:rsidRDefault="00685D95" w:rsidP="001E77C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5F79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Junior Lecturer</w:t>
            </w:r>
          </w:p>
        </w:tc>
        <w:tc>
          <w:tcPr>
            <w:tcW w:w="2664" w:type="dxa"/>
            <w:vAlign w:val="center"/>
          </w:tcPr>
          <w:p w:rsidR="00685D95" w:rsidRPr="00247770" w:rsidRDefault="00685D95" w:rsidP="001E77C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2394" w:type="dxa"/>
            <w:vAlign w:val="center"/>
          </w:tcPr>
          <w:p w:rsidR="00685D95" w:rsidRPr="00247770" w:rsidRDefault="00685D95" w:rsidP="001E77C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 w:rsidRPr="00247770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 w:rsidRPr="00247770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 w:rsidRPr="00B74EBA">
              <w:rPr>
                <w:rFonts w:asciiTheme="majorBidi" w:hAnsiTheme="majorBidi" w:cstheme="majorBidi"/>
                <w:sz w:val="24"/>
                <w:szCs w:val="24"/>
              </w:rPr>
              <w:t>English (Grammar, Vocabulary, Comprehension)</w:t>
            </w:r>
          </w:p>
        </w:tc>
        <w:tc>
          <w:tcPr>
            <w:tcW w:w="2394" w:type="dxa"/>
            <w:vAlign w:val="center"/>
          </w:tcPr>
          <w:p w:rsidR="00685D95" w:rsidRDefault="00685D95" w:rsidP="00677882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 w:rsidRPr="00B74EBA">
              <w:rPr>
                <w:rFonts w:asciiTheme="majorBidi" w:hAnsiTheme="majorBidi" w:cstheme="majorBidi"/>
                <w:sz w:val="24"/>
                <w:szCs w:val="24"/>
              </w:rPr>
              <w:t>Pedagogy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>
            <w:r w:rsidRPr="00B74EBA">
              <w:rPr>
                <w:rFonts w:asciiTheme="majorBidi" w:hAnsiTheme="majorBidi" w:cstheme="majorBidi"/>
                <w:sz w:val="24"/>
                <w:szCs w:val="24"/>
              </w:rPr>
              <w:t>General Science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1E77C9"/>
        </w:tc>
        <w:tc>
          <w:tcPr>
            <w:tcW w:w="2664" w:type="dxa"/>
          </w:tcPr>
          <w:p w:rsidR="00685D95" w:rsidRDefault="00685D95" w:rsidP="001E77C9">
            <w:r w:rsidRPr="00B74EBA">
              <w:rPr>
                <w:rFonts w:asciiTheme="majorBidi" w:hAnsiTheme="majorBidi" w:cstheme="majorBidi"/>
                <w:sz w:val="24"/>
                <w:szCs w:val="24"/>
              </w:rPr>
              <w:t>Basic Mathematics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1E77C9"/>
        </w:tc>
        <w:tc>
          <w:tcPr>
            <w:tcW w:w="2664" w:type="dxa"/>
          </w:tcPr>
          <w:p w:rsidR="00685D95" w:rsidRDefault="00685D95" w:rsidP="001E77C9">
            <w:r w:rsidRPr="00B74EBA">
              <w:rPr>
                <w:rFonts w:asciiTheme="majorBidi" w:hAnsiTheme="majorBidi" w:cstheme="majorBidi"/>
                <w:sz w:val="24"/>
                <w:szCs w:val="24"/>
              </w:rPr>
              <w:t>Social Studies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85D95" w:rsidTr="00C72FE2">
        <w:tc>
          <w:tcPr>
            <w:tcW w:w="1728" w:type="dxa"/>
            <w:vMerge/>
          </w:tcPr>
          <w:p w:rsidR="00685D95" w:rsidRDefault="00685D95" w:rsidP="00302E81"/>
        </w:tc>
        <w:tc>
          <w:tcPr>
            <w:tcW w:w="2790" w:type="dxa"/>
            <w:vMerge/>
            <w:vAlign w:val="center"/>
          </w:tcPr>
          <w:p w:rsidR="00685D95" w:rsidRDefault="00685D95" w:rsidP="001E77C9"/>
        </w:tc>
        <w:tc>
          <w:tcPr>
            <w:tcW w:w="2664" w:type="dxa"/>
          </w:tcPr>
          <w:p w:rsidR="00685D95" w:rsidRDefault="00685D95" w:rsidP="001E77C9">
            <w:proofErr w:type="spellStart"/>
            <w:r w:rsidRPr="00B74EBA">
              <w:rPr>
                <w:rFonts w:asciiTheme="majorBidi" w:hAnsiTheme="majorBidi" w:cstheme="majorBidi"/>
                <w:sz w:val="24"/>
                <w:szCs w:val="24"/>
              </w:rPr>
              <w:t>Islamiyat</w:t>
            </w:r>
            <w:proofErr w:type="spellEnd"/>
            <w:r w:rsidRPr="00B74EBA">
              <w:rPr>
                <w:rFonts w:asciiTheme="majorBidi" w:hAnsiTheme="majorBidi" w:cstheme="majorBidi"/>
                <w:sz w:val="24"/>
                <w:szCs w:val="24"/>
              </w:rPr>
              <w:t>/Ethics</w:t>
            </w:r>
          </w:p>
        </w:tc>
        <w:tc>
          <w:tcPr>
            <w:tcW w:w="2394" w:type="dxa"/>
          </w:tcPr>
          <w:p w:rsidR="00685D95" w:rsidRDefault="00685D95" w:rsidP="00677882">
            <w:pPr>
              <w:jc w:val="center"/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  <w:tr w:rsidR="00685D95" w:rsidTr="00302E81">
        <w:tc>
          <w:tcPr>
            <w:tcW w:w="1728" w:type="dxa"/>
          </w:tcPr>
          <w:p w:rsidR="00685D95" w:rsidRDefault="00685D95" w:rsidP="00302E81"/>
        </w:tc>
        <w:tc>
          <w:tcPr>
            <w:tcW w:w="2790" w:type="dxa"/>
          </w:tcPr>
          <w:p w:rsidR="00685D95" w:rsidRDefault="00685D95" w:rsidP="00302E81"/>
        </w:tc>
        <w:tc>
          <w:tcPr>
            <w:tcW w:w="2664" w:type="dxa"/>
          </w:tcPr>
          <w:p w:rsidR="00685D95" w:rsidRDefault="00685D95" w:rsidP="00302E81"/>
        </w:tc>
        <w:tc>
          <w:tcPr>
            <w:tcW w:w="2394" w:type="dxa"/>
          </w:tcPr>
          <w:p w:rsidR="00685D95" w:rsidRDefault="00685D95" w:rsidP="00302E81"/>
        </w:tc>
      </w:tr>
    </w:tbl>
    <w:p w:rsidR="00302E81" w:rsidRDefault="00302E81" w:rsidP="00302E81"/>
    <w:p w:rsidR="00302E81" w:rsidRDefault="00302E81"/>
    <w:sectPr w:rsidR="00302E81" w:rsidSect="0045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2E81"/>
    <w:rsid w:val="00041D61"/>
    <w:rsid w:val="001763CD"/>
    <w:rsid w:val="00252AFB"/>
    <w:rsid w:val="00254F38"/>
    <w:rsid w:val="00302E81"/>
    <w:rsid w:val="00320EE3"/>
    <w:rsid w:val="00454A92"/>
    <w:rsid w:val="004C3503"/>
    <w:rsid w:val="00591DD3"/>
    <w:rsid w:val="0064003A"/>
    <w:rsid w:val="00677882"/>
    <w:rsid w:val="00685D95"/>
    <w:rsid w:val="00736136"/>
    <w:rsid w:val="00E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2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9</cp:revision>
  <cp:lastPrinted>2025-03-19T07:41:00Z</cp:lastPrinted>
  <dcterms:created xsi:type="dcterms:W3CDTF">2025-03-19T07:16:00Z</dcterms:created>
  <dcterms:modified xsi:type="dcterms:W3CDTF">2025-03-19T07:52:00Z</dcterms:modified>
</cp:coreProperties>
</file>